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Постановление Исполнительного комитета муниципального образования города Казани от 28 апреля 2022 г. N 1249</w:t>
      </w:r>
      <w:r w:rsidRPr="00B20985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 </w:t>
      </w:r>
      <w:r w:rsidRPr="00B20985">
        <w:rPr>
          <w:rFonts w:ascii="Times New Roman" w:eastAsia="Times New Roman" w:hAnsi="Times New Roman" w:cs="Times New Roman"/>
          <w:color w:val="22272F"/>
          <w:sz w:val="34"/>
          <w:szCs w:val="34"/>
          <w:shd w:val="clear" w:color="auto" w:fill="FFFABB"/>
          <w:lang w:eastAsia="ru-RU"/>
        </w:rPr>
        <w:t>Муниципальной</w:t>
      </w:r>
      <w:r w:rsidRPr="00B20985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</w:t>
      </w:r>
      <w:r w:rsidRPr="00B20985">
        <w:rPr>
          <w:rFonts w:ascii="Times New Roman" w:eastAsia="Times New Roman" w:hAnsi="Times New Roman" w:cs="Times New Roman"/>
          <w:color w:val="22272F"/>
          <w:sz w:val="34"/>
          <w:szCs w:val="34"/>
          <w:shd w:val="clear" w:color="auto" w:fill="FFFABB"/>
          <w:lang w:eastAsia="ru-RU"/>
        </w:rPr>
        <w:t>программе</w:t>
      </w:r>
      <w:r w:rsidRPr="00B20985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</w:t>
      </w:r>
      <w:r w:rsidRPr="00B20985">
        <w:rPr>
          <w:rFonts w:ascii="Times New Roman" w:eastAsia="Times New Roman" w:hAnsi="Times New Roman" w:cs="Times New Roman"/>
          <w:color w:val="22272F"/>
          <w:sz w:val="34"/>
          <w:szCs w:val="34"/>
          <w:shd w:val="clear" w:color="auto" w:fill="FFFABB"/>
          <w:lang w:eastAsia="ru-RU"/>
        </w:rPr>
        <w:t>профилактики</w:t>
      </w:r>
      <w:r w:rsidRPr="00B20985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</w:t>
      </w:r>
      <w:r w:rsidRPr="00B20985">
        <w:rPr>
          <w:rFonts w:ascii="Times New Roman" w:eastAsia="Times New Roman" w:hAnsi="Times New Roman" w:cs="Times New Roman"/>
          <w:color w:val="22272F"/>
          <w:sz w:val="34"/>
          <w:szCs w:val="34"/>
          <w:shd w:val="clear" w:color="auto" w:fill="FFFABB"/>
          <w:lang w:eastAsia="ru-RU"/>
        </w:rPr>
        <w:t>наркотизации</w:t>
      </w:r>
      <w:r w:rsidRPr="00B20985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</w:t>
      </w:r>
      <w:r w:rsidRPr="00B20985">
        <w:rPr>
          <w:rFonts w:ascii="Times New Roman" w:eastAsia="Times New Roman" w:hAnsi="Times New Roman" w:cs="Times New Roman"/>
          <w:color w:val="22272F"/>
          <w:sz w:val="34"/>
          <w:szCs w:val="34"/>
          <w:shd w:val="clear" w:color="auto" w:fill="FFFABB"/>
          <w:lang w:eastAsia="ru-RU"/>
        </w:rPr>
        <w:t>населения</w:t>
      </w:r>
      <w:r w:rsidRPr="00B20985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</w:t>
      </w:r>
      <w:r w:rsidRPr="00B20985">
        <w:rPr>
          <w:rFonts w:ascii="Times New Roman" w:eastAsia="Times New Roman" w:hAnsi="Times New Roman" w:cs="Times New Roman"/>
          <w:color w:val="22272F"/>
          <w:sz w:val="34"/>
          <w:szCs w:val="34"/>
          <w:shd w:val="clear" w:color="auto" w:fill="FFFABB"/>
          <w:lang w:eastAsia="ru-RU"/>
        </w:rPr>
        <w:t>г</w:t>
      </w:r>
      <w:r w:rsidRPr="00B20985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. </w:t>
      </w:r>
      <w:r w:rsidRPr="00B20985">
        <w:rPr>
          <w:rFonts w:ascii="Times New Roman" w:eastAsia="Times New Roman" w:hAnsi="Times New Roman" w:cs="Times New Roman"/>
          <w:color w:val="22272F"/>
          <w:sz w:val="34"/>
          <w:szCs w:val="34"/>
          <w:shd w:val="clear" w:color="auto" w:fill="FFFABB"/>
          <w:lang w:eastAsia="ru-RU"/>
        </w:rPr>
        <w:t>Казани</w:t>
      </w:r>
      <w:r w:rsidRPr="00B20985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на </w:t>
      </w:r>
      <w:r w:rsidRPr="00B20985">
        <w:rPr>
          <w:rFonts w:ascii="Times New Roman" w:eastAsia="Times New Roman" w:hAnsi="Times New Roman" w:cs="Times New Roman"/>
          <w:color w:val="22272F"/>
          <w:sz w:val="34"/>
          <w:szCs w:val="34"/>
          <w:shd w:val="clear" w:color="auto" w:fill="FFFABB"/>
          <w:lang w:eastAsia="ru-RU"/>
        </w:rPr>
        <w:t>2022</w:t>
      </w:r>
      <w:r w:rsidRPr="00B20985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-</w:t>
      </w:r>
      <w:r w:rsidRPr="00B20985">
        <w:rPr>
          <w:rFonts w:ascii="Times New Roman" w:eastAsia="Times New Roman" w:hAnsi="Times New Roman" w:cs="Times New Roman"/>
          <w:color w:val="22272F"/>
          <w:sz w:val="34"/>
          <w:szCs w:val="34"/>
          <w:shd w:val="clear" w:color="auto" w:fill="FFFABB"/>
          <w:lang w:eastAsia="ru-RU"/>
        </w:rPr>
        <w:t>2026</w:t>
      </w:r>
      <w:r w:rsidRPr="00B20985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</w:t>
      </w:r>
      <w:r w:rsidRPr="00B20985">
        <w:rPr>
          <w:rFonts w:ascii="Times New Roman" w:eastAsia="Times New Roman" w:hAnsi="Times New Roman" w:cs="Times New Roman"/>
          <w:color w:val="22272F"/>
          <w:sz w:val="34"/>
          <w:szCs w:val="34"/>
          <w:shd w:val="clear" w:color="auto" w:fill="FFFABB"/>
          <w:lang w:eastAsia="ru-RU"/>
        </w:rPr>
        <w:t>годы</w:t>
      </w:r>
      <w:r w:rsidRPr="00B20985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"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целях противодействия незаконному распространению и употреблению наркотических средств и психотропных веществ, во исполнение </w:t>
      </w:r>
      <w:hyperlink r:id="rId4" w:anchor="/document/22506127/entry/0" w:history="1">
        <w:r w:rsidRPr="00B20985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постановления</w:t>
        </w:r>
      </w:hyperlink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Кабинета Министров Республики Татарстан от 16.10.2013 N 764 об утверждении государственной программы "Обеспечение общественного порядка и противодействие преступности в Республике Татарстан на 2014-2025 годы", </w:t>
      </w:r>
      <w:hyperlink r:id="rId5" w:anchor="/document/8165074/entry/0" w:history="1">
        <w:r w:rsidRPr="00B20985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постановления</w:t>
        </w:r>
      </w:hyperlink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Мэра г. Казани от 10.08.2010 N 259 "Об антинаркотической профилактической работе":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Постановляю: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1.1. утвердить </w:t>
      </w: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FFFABB"/>
          <w:lang w:eastAsia="ru-RU"/>
        </w:rPr>
        <w:t>Муниципальную</w:t>
      </w: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FFFABB"/>
          <w:lang w:eastAsia="ru-RU"/>
        </w:rPr>
        <w:t>программу</w:t>
      </w: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FFFABB"/>
          <w:lang w:eastAsia="ru-RU"/>
        </w:rPr>
        <w:t>профилактики</w:t>
      </w: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FFFABB"/>
          <w:lang w:eastAsia="ru-RU"/>
        </w:rPr>
        <w:t>наркотизации</w:t>
      </w: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FFFABB"/>
          <w:lang w:eastAsia="ru-RU"/>
        </w:rPr>
        <w:t>населения</w:t>
      </w: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FFFABB"/>
          <w:lang w:eastAsia="ru-RU"/>
        </w:rPr>
        <w:t>г</w:t>
      </w: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 </w:t>
      </w: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FFFABB"/>
          <w:lang w:eastAsia="ru-RU"/>
        </w:rPr>
        <w:t>Казани</w:t>
      </w: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 </w:t>
      </w: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FFFABB"/>
          <w:lang w:eastAsia="ru-RU"/>
        </w:rPr>
        <w:t>2022</w:t>
      </w: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</w:t>
      </w: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FFFABB"/>
          <w:lang w:eastAsia="ru-RU"/>
        </w:rPr>
        <w:t>2026</w:t>
      </w: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FFFABB"/>
          <w:lang w:eastAsia="ru-RU"/>
        </w:rPr>
        <w:t>годы</w:t>
      </w: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(далее - Программа) согласно </w:t>
      </w:r>
      <w:hyperlink r:id="rId6" w:anchor="/document/404573990/entry/100" w:history="1">
        <w:r w:rsidRPr="00B20985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приложению</w:t>
        </w:r>
      </w:hyperlink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 настоящему постановлению;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1.2. главам администраций районов, руководителям комитетов, управлений Исполнительного комитета г. Казани: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1.2.1. обеспечить полное и своевременное выполнение мероприятий </w:t>
      </w:r>
      <w:hyperlink r:id="rId7" w:anchor="/document/404573990/entry/100" w:history="1">
        <w:r w:rsidRPr="00B20985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Программы</w:t>
        </w:r>
      </w:hyperlink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;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1.2.2. ежеквартально, до пятого числа месяца, следующего за отчетным кварталом, представлять в Комитет по делам детей и молодежи Исполнительного комитета г. Казани информацию о ходе реализации мероприятий </w:t>
      </w:r>
      <w:hyperlink r:id="rId8" w:anchor="/document/404573990/entry/100" w:history="1">
        <w:r w:rsidRPr="00B20985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Программы</w:t>
        </w:r>
      </w:hyperlink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;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1.3. Финансовому управлению Исполнительного комитета г. Казани (И.Р. Мухаметшин):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1.3.1. финансирование мероприятий </w:t>
      </w:r>
      <w:hyperlink r:id="rId9" w:anchor="/document/404573990/entry/100" w:history="1">
        <w:r w:rsidRPr="00B20985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Программы</w:t>
        </w:r>
      </w:hyperlink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в 2022 году в сумме 3250,0 тыс. рублей производить за счет средств, предусмотренных в бюджете города Казани по разделу 0707 "Молодежная политика" согласно </w:t>
      </w:r>
      <w:hyperlink r:id="rId10" w:anchor="/document/404573990/entry/1002" w:history="1">
        <w:r w:rsidRPr="00B20985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приложению N 2</w:t>
        </w:r>
      </w:hyperlink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 Программе;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1.3.2. в 2023-2026 годах предусматривать выделение финансовых средств на реализацию </w:t>
      </w:r>
      <w:hyperlink r:id="rId11" w:anchor="/document/404573990/entry/100" w:history="1">
        <w:r w:rsidRPr="00B20985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Программы</w:t>
        </w:r>
      </w:hyperlink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исходя из возможностей доходной части бюджета г. Казани;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1.4. Комитету по делам детей и молодежи Исполнительного комитета г. Казани (</w:t>
      </w:r>
      <w:proofErr w:type="spellStart"/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и.о</w:t>
      </w:r>
      <w:proofErr w:type="spellEnd"/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 С.А. Миронова):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1.4.1. ежеквартально, в срок до 20 числа месяца, следующего за отчетным кварталом, представлять в комитет экономического развития Аппарата Исполнительного комитета г. Казани и Финансовое управление Исполнительного комитета г. Казани отчет о выполнении </w:t>
      </w:r>
      <w:hyperlink r:id="rId12" w:anchor="/document/404573990/entry/100" w:history="1">
        <w:r w:rsidRPr="00B20985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Программы</w:t>
        </w:r>
      </w:hyperlink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 установленной форме (</w:t>
      </w:r>
      <w:hyperlink r:id="rId13" w:anchor="/document/404573990/entry/1003" w:history="1">
        <w:r w:rsidRPr="00B20985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приложение N 3</w:t>
        </w:r>
      </w:hyperlink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 Программе);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1.4.2. предложения по изменению объемов финансового обеспечения </w:t>
      </w:r>
      <w:hyperlink r:id="rId14" w:anchor="/document/404573990/entry/100" w:history="1">
        <w:r w:rsidRPr="00B20985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Программы</w:t>
        </w:r>
      </w:hyperlink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представлять в Финансовое управление Исполнительного комитета г. Казани в установленном порядке в пределах объемов средств, утвержденных Программой.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Рекомендую информационно-аналитическому управлению аппарата Казанской городской Думы (В.А. Казанцев) организовать освещение в средствах массовой информации хода реализации </w:t>
      </w:r>
      <w:hyperlink r:id="rId15" w:anchor="/document/404573990/entry/100" w:history="1">
        <w:r w:rsidRPr="00B20985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Программы</w:t>
        </w:r>
      </w:hyperlink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3. </w:t>
      </w:r>
      <w:hyperlink r:id="rId16" w:anchor="/document/404573991/entry/0" w:history="1">
        <w:r w:rsidRPr="00B20985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Опубликовать</w:t>
        </w:r>
      </w:hyperlink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настоящее постановление в Сборнике документов и правовых актов муниципального образования города Казани и разместить его на официальном портале органов местного самоуправления г. Казани (</w:t>
      </w:r>
      <w:hyperlink r:id="rId17" w:tgtFrame="_blank" w:history="1">
        <w:r w:rsidRPr="00B20985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www.kzn.ru</w:t>
        </w:r>
      </w:hyperlink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).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Возлагаю контроль за выполнением настоящего постановления на заместителя Руководителя Исполнительного комитета г. Казани Г.Р. </w:t>
      </w:r>
      <w:proofErr w:type="spellStart"/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Сагитову</w:t>
      </w:r>
      <w:proofErr w:type="spellEnd"/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B20985" w:rsidRPr="00B20985" w:rsidTr="00B20985">
        <w:tc>
          <w:tcPr>
            <w:tcW w:w="3300" w:type="pct"/>
            <w:shd w:val="clear" w:color="auto" w:fill="FFFFFF"/>
            <w:vAlign w:val="bottom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Руководитель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B20985" w:rsidRPr="00B20985" w:rsidRDefault="00B20985" w:rsidP="00B2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Р.Г. Гафаров</w:t>
            </w:r>
          </w:p>
        </w:tc>
      </w:tr>
    </w:tbl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Приложение</w:t>
      </w:r>
      <w:r w:rsidRPr="00B20985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к </w:t>
      </w:r>
      <w:hyperlink r:id="rId18" w:anchor="/document/404573990/entry/11" w:history="1">
        <w:r w:rsidRPr="00B20985">
          <w:rPr>
            <w:rFonts w:ascii="Times New Roman" w:eastAsia="Times New Roman" w:hAnsi="Times New Roman" w:cs="Times New Roman"/>
            <w:b/>
            <w:bCs/>
            <w:color w:val="3272C0"/>
            <w:sz w:val="23"/>
            <w:szCs w:val="23"/>
            <w:lang w:eastAsia="ru-RU"/>
          </w:rPr>
          <w:t>постановлению</w:t>
        </w:r>
      </w:hyperlink>
      <w:r w:rsidRPr="00B20985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Исполнительного</w:t>
      </w:r>
      <w:r w:rsidRPr="00B20985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комитета г. Казани</w:t>
      </w:r>
      <w:r w:rsidRPr="00B20985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от 28 апреля 2022 г. N 1249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Муниципальная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программа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профилактики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наркотизации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населения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г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. 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Казани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на 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2022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-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2026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годы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Паспорт программы</w:t>
      </w:r>
    </w:p>
    <w:tbl>
      <w:tblPr>
        <w:tblW w:w="101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8"/>
        <w:gridCol w:w="2492"/>
        <w:gridCol w:w="749"/>
        <w:gridCol w:w="749"/>
        <w:gridCol w:w="749"/>
        <w:gridCol w:w="749"/>
        <w:gridCol w:w="869"/>
        <w:gridCol w:w="1065"/>
      </w:tblGrid>
      <w:tr w:rsidR="00B20985" w:rsidRPr="00B20985" w:rsidTr="00B20985"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</w:t>
            </w: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BB"/>
                <w:lang w:eastAsia="ru-RU"/>
              </w:rPr>
              <w:t>программы</w:t>
            </w:r>
          </w:p>
        </w:tc>
        <w:tc>
          <w:tcPr>
            <w:tcW w:w="80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BB"/>
                <w:lang w:eastAsia="ru-RU"/>
              </w:rPr>
              <w:t>Муниципальная</w:t>
            </w: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программа профилактики </w:t>
            </w: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BB"/>
                <w:lang w:eastAsia="ru-RU"/>
              </w:rPr>
              <w:t>наркотизации</w:t>
            </w: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населения г. Казани на 2022-2026 годы (далее - Программа)</w:t>
            </w:r>
          </w:p>
        </w:tc>
      </w:tr>
      <w:tr w:rsidR="00B20985" w:rsidRPr="00B20985" w:rsidTr="00B20985"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Программы</w:t>
            </w:r>
          </w:p>
        </w:tc>
        <w:tc>
          <w:tcPr>
            <w:tcW w:w="80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делам детей и молодежи Исполнительного комитета города Казани</w:t>
            </w:r>
          </w:p>
        </w:tc>
      </w:tr>
      <w:tr w:rsidR="00B20985" w:rsidRPr="00B20985" w:rsidTr="00B20985"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заказчики</w:t>
            </w:r>
          </w:p>
        </w:tc>
        <w:tc>
          <w:tcPr>
            <w:tcW w:w="80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делам детей и молодежи Исполнительного комитета города Казани (далее - Комитет по делам детей и молодежи), Управление образования Исполнительного комитета города Казани (далее - Управление образования), Управление наружной рекламы и информации Исполнительного комитета города Казани (далее - Управление наружной рекламы и информации)</w:t>
            </w:r>
          </w:p>
        </w:tc>
      </w:tr>
      <w:tr w:rsidR="00B20985" w:rsidRPr="00B20985" w:rsidTr="00B20985"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80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делам детей и молодежи, Управление образования, Управление наружной рекламы и информации, Комитет потребительского рынка Исполнительного комитета г. Казани, Комитет физической культуры и спорта Исполнительного комитета г. Казани, Комитет по транспорту Исполнительного комитета г. Казани, Отдел по взаимодействию с общественными организациями Аппарата Исполнительного комитета г. Казани, Отдел по обеспечению координации и взаимодействия подразделений социальной сферы, Управление культуры Исполнительного комитета г. Казани, Комплексный центр социального обслуживания населения в городском округе "город Казань"</w:t>
            </w:r>
          </w:p>
        </w:tc>
      </w:tr>
      <w:tr w:rsidR="00B20985" w:rsidRPr="00B20985" w:rsidTr="00B20985"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80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к 2026 году относительно уровня 2020 года масштабов незаконного распространения и немедицинского потребления наркотиков и психоактивных веществ в г. Казани</w:t>
            </w:r>
          </w:p>
        </w:tc>
      </w:tr>
      <w:tr w:rsidR="00B20985" w:rsidRPr="00B20985" w:rsidTr="00B20985"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80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Совершенствование организационного, нормативно-правового и методического обеспечения антинаркотической деятельности.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Создание условий для вовлечения детей и молодежи в систематические занятия в объединениях по интересам, физической культурой и спортом, развитие волонтерского движения.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Формирование у населения отрицательного отношения к потреблению наркотиков, алкоголя, табака и увеличение мотивации к ведению здорового образа жизни.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системы социально-психологических служб для подростков и молодежи, а также поддержка детей группы риска и лиц, прекративших употребление наркотиков</w:t>
            </w:r>
          </w:p>
        </w:tc>
      </w:tr>
      <w:tr w:rsidR="00B20985" w:rsidRPr="00B20985" w:rsidTr="00B20985"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и этапы реализации Программы</w:t>
            </w:r>
          </w:p>
        </w:tc>
        <w:tc>
          <w:tcPr>
            <w:tcW w:w="80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будет осуществляться в течение 2022-2026 годов в один этап</w:t>
            </w:r>
          </w:p>
        </w:tc>
      </w:tr>
      <w:tr w:rsidR="00B20985" w:rsidRPr="00B20985" w:rsidTr="00B20985">
        <w:trPr>
          <w:trHeight w:val="240"/>
        </w:trPr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финансирования с разбивкой по годам и источникам</w:t>
            </w:r>
          </w:p>
        </w:tc>
        <w:tc>
          <w:tcPr>
            <w:tcW w:w="80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за счет средств бюджета составляет 16350,00 тыс. руб.</w:t>
            </w:r>
          </w:p>
        </w:tc>
      </w:tr>
      <w:tr w:rsidR="00B20985" w:rsidRPr="00B20985" w:rsidTr="00B20985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Структурные подразделения Исполнительного комитета г. Казани</w:t>
            </w:r>
          </w:p>
        </w:tc>
        <w:tc>
          <w:tcPr>
            <w:tcW w:w="53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по годам за счет средств бюджета г. Казани (тыс. руб.)</w:t>
            </w:r>
          </w:p>
        </w:tc>
      </w:tr>
      <w:tr w:rsidR="00B20985" w:rsidRPr="00B20985" w:rsidTr="00B209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B20985" w:rsidRPr="00B20985" w:rsidTr="00B209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делам детей и молодежи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14350</w:t>
            </w:r>
          </w:p>
        </w:tc>
      </w:tr>
      <w:tr w:rsidR="00B20985" w:rsidRPr="00B20985" w:rsidTr="00B209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наружной рекламы и информации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</w:tr>
      <w:tr w:rsidR="00B20985" w:rsidRPr="00B20985" w:rsidTr="00B209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</w:tc>
      </w:tr>
      <w:tr w:rsidR="00B20985" w:rsidRPr="00B20985" w:rsidTr="00B209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16350</w:t>
            </w:r>
          </w:p>
        </w:tc>
      </w:tr>
      <w:tr w:rsidR="00B20985" w:rsidRPr="00B20985" w:rsidTr="00B209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2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16350</w:t>
            </w:r>
          </w:p>
        </w:tc>
      </w:tr>
      <w:tr w:rsidR="00B20985" w:rsidRPr="00B20985" w:rsidTr="00B209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Примечание.</w:t>
            </w: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Объемы финансирования Программы носят прогнозный характер и подлежат ежегодному уточнению при формировании проекта бюджета муниципального образования г. Казани на соответствующий финансовый год и плановый период</w:t>
            </w:r>
          </w:p>
        </w:tc>
      </w:tr>
      <w:tr w:rsidR="00B20985" w:rsidRPr="00B20985" w:rsidTr="00B20985"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80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Программы позволит к 2026 году достичь: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Роста доли специалистов, прошедших обучение на семинарах и курсах повышения квалификации по антинаркотической направленности на 5%;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Увеличения количества детей и молодёжи, занятых в учреждениях молодежной политики, образования, культуры и спорта на 2,5%;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Увеличения количества детей и молодежи, принявших участие в профилактических проектах, на 0,5%;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Роста количества консультаций, проведенных социально-психологическими службами для зависимых и </w:t>
            </w:r>
            <w:proofErr w:type="spellStart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созависимых</w:t>
            </w:r>
            <w:proofErr w:type="spellEnd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5%</w:t>
            </w:r>
          </w:p>
        </w:tc>
      </w:tr>
    </w:tbl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I. Характеристика сферы реализации Программы, в том числе проблем, на решение которых направлена Программа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Целенаправленная комплексная антинаркотическая работа, проводимая в рамках реализации муниципальной программы профилактики наркотизации населения г. Казани на 2016-2021 годы (</w:t>
      </w:r>
      <w:hyperlink r:id="rId19" w:anchor="/document/22543418/entry/0" w:history="1">
        <w:r w:rsidRPr="00B20985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постановление</w:t>
        </w:r>
      </w:hyperlink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Исполнительного комитета г. Казани от 28.03.2016 N 1165 "О муниципальной программе профилактики наркотизации населения г. Казани на 2016-2021 годы", с учетом изменений </w:t>
      </w:r>
      <w:hyperlink r:id="rId20" w:anchor="/document/400308268/entry/0" w:history="1">
        <w:r w:rsidRPr="00B20985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от 29.01.2021 N 217</w:t>
        </w:r>
      </w:hyperlink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), позволила накопить опыт межведомственного сотрудничества, методического, материально-технического и кадрового обеспечения ее реализации и достичь определенных позитивных результатов. Однако наркологическая </w:t>
      </w: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ситуация в г. Казани остается тревожной. Данная ситуация характерна для всех регионов Российской Федерации.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Сравнительный анализ наркологической ситуации в 2020 году по сравнению с 2015 годом свидетельствует об увеличении распространенности наркологических заболеваний среди населения г. Казани с 83,3 (на 100 тыс. населения) до 318,6 (на 100 тыс. населения) в 2020 году (повышение на 38,2%).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Заболеваемость наркоманией в г. Казани в 2020 году по сравнению с 2015 годом выросла на 65 больных (за 2020 год в г. Казани выявлено 211 больных с зависимостью от наркотических веществ, в 2015 году выявлено 146 больных наркоманией). Показатель распространенности наркомании в г. Казани с 2018 года имеет тенденцию ежегодного роста (4 процента). По данным статистики, на 01.01.2021 в г. Казани на учете в наркологическом диспансере состоят 4006 человек с диагнозом "наркомания" (на 01.01.2015 - 4027) и 3691 человек, злоупотребляющих наркотическими веществами (на 01.01.2015 - 3133).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Рост общего числа наркологических больных происходит в основном за счет граждан в возрасте старше 20 лет. В структуре больных наркоманией, находящихся на диспансерном учете, большую часть (77,17%) составляют лица в возрасте 20-39 лет, 22,60% - в возрасте 40-59 лет, 0,20% - в возрасте от 18 до 19 лет, 0,03% в возрасте 15-17 лет.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рамках реализации муниципальной программы профилактики наркотизации населения г. Казани на 2016 - 2021 годы Исполнительным комитетом г. Казани была продолжена начатая ранее работа в сфере координации антинаркотической муниципальной деятельности, в том числе создание и поддержка сети социально-психологических учреждений, деятельность которых направлена на профилактику наркомании среди молодежи и социальную реабилитацию лиц, желающих прекратить употребление наркотиков. Основное усилие было направлено на меры первичной профилактики. Программа предусматривала максимально эффективные практические мероприятия по профилактике наркотизации и пропаганде здорового образа жизни среди населения г. Казани.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Организована социально-психологическая работа с лицами, прекратившими либо желающими прекратить употребление наркотиков, для формирования устойчивой ремиссии, что в свою очередь приводит к снижению темпов "заражения" окружающего населения наркоманией и сопутствующими ей туберкулезом, гепатитами, СПИД (ВИЧ).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Проведена значительная работа по налаживанию сотрудничества с молодежными общественными и религиозными организациями в сфере профилактической и реабилитационной деятельности. В отчетном периоде активно осуществлялись мероприятия по оздоровлению детей и молодежи, привлечению их к занятиям физической культурой и спортом, культурно-просветительским мероприятиям, что мотивирует к ведению здорового образа жизни.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Многочисленные профилактические и социальные акции проводились также за счет средств, предусмотренных на финансирование основной деятельности подразделений Исполнительного комитета г. Казани - участников Программы, и привлеченных внебюджетных средств.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Тревожным сигналом послужил факт активного распространения в г. Казани электронных сигарет, жевательного табака и изделий, содержащих синтетический никотин оказывающих наркотическое воздействие на организм человека.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Ввиду сохраняющейся актуальности проблемы наркотизации населения г. Казани, риска вовлечения несовершеннолетних в употребление психоактивных веществ продолжается комплексная межведомственная работа, направленная на снижение уровня наркотизации. </w:t>
      </w: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Кроме того, серьезное внимание уделяется профилактике алкоголизма и табачной зависимости среди населения.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 разработке данной Программы учитывались российский и республиканский опыт противодействия злоупотреблению наркотиками и их незаконному обороту, предложения районных антинаркотических комиссий, служб системы профилактики, научных и практических работников, а также необходимость закрепления результатов внедряемых профилактических проектов.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II. Цель, задачи Программы, индикаторы оценки результатов их достижения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Целью Программы является снижение к 2026 году относительно уровня 2020 года масштабов незаконного распространения и немедицинского потребления наркотиков и психоактивных веществ в г. Казани.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Для достижения этой цели необходимо решить ряд основных задач, носящих системный характер: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 совершенствование организационного и методического обеспечения антинаркотической деятельности;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 создание условий для вовлечения детей и молодежи в систематические занятия в объединениях по интересам, физической культурой и спортом, развитие волонтерского движения;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 формирование у населения отрицательного отношения к потреблению наркотиков, алкоголя, табака и мотивации к ведению здорового образа жизни;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 совершенствование системы лечебно-профилактических, социально-психологических служб для подростков и молодежи, а также поддержки лиц, прекративших употребление наркотиков.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Для оценки эффективности мероприятий Программы предлагается использовать следующие показатели: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 количество специалистов, прошедших обучение на семинарах и курсах повышения квалификации по антинаркотической направленности;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 количество несовершеннолетних, занятых в учреждениях молодежной политики;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 количество детей и молодежи, принявших участие в профилактических проектах;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 количество зарегистрированных больных наркоманией;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- количество консультаций, проведенных социально-психологическими службами для зависимых и </w:t>
      </w:r>
      <w:proofErr w:type="spellStart"/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созависимых</w:t>
      </w:r>
      <w:proofErr w:type="spellEnd"/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;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 доля детей и молодежи, систематически занимающихся в кружках по интересам, физической культурой и спортом, волонтерской деятельностью, к общему количеству детей и молодежи.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Срок реализации Программы рассчитан на 2022-2026 годы (в один этап).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Программа предусматривает муниципальный уровень реализации мероприятий. Основная цель, задачи, индикаторы оценки результатов, а также объемы финансирования мероприятий, предусмотренных Программой, представлены в </w:t>
      </w:r>
      <w:hyperlink r:id="rId21" w:anchor="/document/404573990/entry/1001" w:history="1">
        <w:r w:rsidRPr="00B20985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приложении N 1</w:t>
        </w:r>
      </w:hyperlink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 Программе.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III. Обоснование ресурсного обеспечения Программы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Финансовое обеспечение реализации Программы предполагает использование средств бюджета муниципального образования г. Казани. Общий объем финансирования Программы составляет 16350,00 тыс. руб. за счет средств бюджета г. Казани.</w:t>
      </w:r>
    </w:p>
    <w:tbl>
      <w:tblPr>
        <w:tblW w:w="101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4"/>
        <w:gridCol w:w="7726"/>
      </w:tblGrid>
      <w:tr w:rsidR="00B20985" w:rsidRPr="00B20985" w:rsidTr="00B20985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г. Казани</w:t>
            </w:r>
          </w:p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 руб.)</w:t>
            </w:r>
          </w:p>
        </w:tc>
      </w:tr>
      <w:tr w:rsidR="00B20985" w:rsidRPr="00B20985" w:rsidTr="00B20985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3250</w:t>
            </w:r>
          </w:p>
        </w:tc>
      </w:tr>
      <w:tr w:rsidR="00B20985" w:rsidRPr="00B20985" w:rsidTr="00B20985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3440</w:t>
            </w:r>
          </w:p>
        </w:tc>
      </w:tr>
      <w:tr w:rsidR="00B20985" w:rsidRPr="00B20985" w:rsidTr="00B20985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3170</w:t>
            </w:r>
          </w:p>
        </w:tc>
      </w:tr>
      <w:tr w:rsidR="00B20985" w:rsidRPr="00B20985" w:rsidTr="00B20985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3380</w:t>
            </w:r>
          </w:p>
        </w:tc>
      </w:tr>
      <w:tr w:rsidR="00B20985" w:rsidRPr="00B20985" w:rsidTr="00B20985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3110</w:t>
            </w:r>
          </w:p>
        </w:tc>
      </w:tr>
      <w:tr w:rsidR="00B20985" w:rsidRPr="00B20985" w:rsidTr="00B20985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16350</w:t>
            </w:r>
          </w:p>
        </w:tc>
      </w:tr>
    </w:tbl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случае поступления финансовой поддержки в виде спонсорской или благотворительной помощи от юридических и физических лиц средства учитываются на счете "Гранты, премии, добровольные пожертвования" и отражаются в отчетах </w:t>
      </w:r>
      <w:hyperlink r:id="rId22" w:anchor="/document/12181732/entry/503155" w:history="1">
        <w:r w:rsidRPr="00B20985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формы 0503155а</w:t>
        </w:r>
      </w:hyperlink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Финансовое обеспечение Программы в разрезе реализуемых задач представлено в </w:t>
      </w:r>
      <w:hyperlink r:id="rId23" w:anchor="/document/404573990/entry/1001" w:history="1">
        <w:r w:rsidRPr="00B20985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приложении N 1</w:t>
        </w:r>
      </w:hyperlink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 Программе.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Ресурсное обеспечение реализации Программы носит прогнозный характер и подлежит ежегодной корректировке с учетом возможностей бюджета муниципального образования г. Казани.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IV. Механизм реализации Программы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Планирование, взаимодействие, координацию и общий контроль за исполнением осуществляет муниципальный заказчик - координатор Программы, который ежегодно уточняет целевые показатели и затраты на программные мероприятия, механизм реализации Программы и состав исполнителей, запрашивает у ответственных за выполнение мероприятий сведения о ходе выполнения Программы.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Финансирование мероприятий осуществляется через структурные подразделения Исполнительного комитета г. Казани, являющиеся муниципальными заказчиками настоящей Программы, и их подведомственные муниципальные учреждения.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Координатором Программы является Комитет по делам детей и молодежи. Оперативный контроль за исполнением Программы осуществляет заместитель Руководителя Исполнительного комитета г. Казани, курирующий вопросы социальной сферы. Исполнители Программы, несут ответственность за целевое и эффективное использование выделенных им бюджетных средств.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Исполнители Программы, ответственные за ее реализацию, представляют координатору Программы до 5-го числа месяца, следующего за отчетным периодом, информацию об </w:t>
      </w: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исполнении мероприятий и освоенных денежных средствах, выделяемых исполнителям мероприятий, нарастающим итогом и в целом за отчетный год.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Координатор Программы ежеквартально, в срок до 20-го числа месяца, следующего за отчетным кварталом, представляет в комитет экономического развития Аппарата Исполнительного комитета г. Казани и Финансовое управление Исполнительного комитета г. Казани отчет о выполнении Программы по установленной форме (</w:t>
      </w:r>
      <w:hyperlink r:id="rId24" w:anchor="/document/404573990/entry/1002" w:history="1">
        <w:r w:rsidRPr="00B20985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приложение N 2</w:t>
        </w:r>
      </w:hyperlink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 Программе).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Годовой сводный отчет о ходе реализации и оценке эффективности Программы координатор Программы совместно с исполнителями программы до 1 февраля года, следующего за отчетным, представляет в Комитет экономического развития Аппарата Исполнительного комитета г. Казани и Финансовое управление Исполнительного комитета г. Казани.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Выполнение мероприятий Программы и эффективность использования финансовых средств планируется регулярно рассматривать на заседаниях антинаркотической комиссии в г. Казани с заслушиванием исполнителей Программы.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V. Оценка социально-экономической эффективности Программы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Социально-экономическая эффективность реализации Программы проявляется в снижении масштабов немедицинского потребления наркотиков, заболеваемости наркоманией, числа смертельных исходов от последствий употребления наркотических средств, уровня преступности, связанной с незаконным оборотом наркотиков, в повышении информированности населения о негативных последствиях употребления наркотиков и психотропных веществ.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Основные результаты реализации Программы будут определяться: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 получением наиболее полной информации о динамике развития наркотической ситуации в г. Казани для принятия своевременных мер;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 увеличением численности специалистов, занятых в учреждениях социальной сферы, повысивших уровень профессиональной компетенции в сфере профилактики наркотизации населения;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 увеличением численности подростков и молодежи, вовлеченных в социально значимую деятельность, посещающих учреждения молодежной политики;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 совершенствованием системы оказания социально-психологической помощи детям, подросткам, молодежи и семьям группы риска.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Оценка эффективности реализации Программы осуществляется муниципальным заказчиком-координатором. Эффективность реализации Программы оценивается исходя из степени достижения цели и решения задач программы путем сопоставления фактически достигнутых значений целевых индикаторов и показателей их плановых значений, при соответствии ресурсного обеспечения Программы запланированному уровню затрат.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Приложение N 1</w:t>
      </w:r>
      <w:r w:rsidRPr="00B20985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к </w:t>
      </w:r>
      <w:hyperlink r:id="rId25" w:anchor="/document/404573990/entry/102" w:history="1">
        <w:r w:rsidRPr="00B20985">
          <w:rPr>
            <w:rFonts w:ascii="Times New Roman" w:eastAsia="Times New Roman" w:hAnsi="Times New Roman" w:cs="Times New Roman"/>
            <w:b/>
            <w:bCs/>
            <w:color w:val="3272C0"/>
            <w:sz w:val="23"/>
            <w:szCs w:val="23"/>
            <w:lang w:eastAsia="ru-RU"/>
          </w:rPr>
          <w:t>Программе</w:t>
        </w:r>
      </w:hyperlink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Цели, задачи, индикаторы оценки результатов Программы и финансирование по мероприятиям Программы</w:t>
      </w:r>
    </w:p>
    <w:tbl>
      <w:tblPr>
        <w:tblW w:w="152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4"/>
        <w:gridCol w:w="1955"/>
        <w:gridCol w:w="135"/>
        <w:gridCol w:w="842"/>
        <w:gridCol w:w="962"/>
        <w:gridCol w:w="150"/>
        <w:gridCol w:w="135"/>
        <w:gridCol w:w="1969"/>
        <w:gridCol w:w="947"/>
        <w:gridCol w:w="571"/>
        <w:gridCol w:w="150"/>
        <w:gridCol w:w="240"/>
        <w:gridCol w:w="947"/>
        <w:gridCol w:w="180"/>
        <w:gridCol w:w="150"/>
        <w:gridCol w:w="150"/>
        <w:gridCol w:w="466"/>
        <w:gridCol w:w="1247"/>
      </w:tblGrid>
      <w:tr w:rsidR="00B20985" w:rsidRPr="00B20985" w:rsidTr="00B20985">
        <w:tc>
          <w:tcPr>
            <w:tcW w:w="1524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Цель программы: Снижение к 2026 году относительно уровня 2020 года масштабов незаконного распространения и немедицинского потребления наркотиков и психоактивных веществ в г. Казани.</w:t>
            </w:r>
          </w:p>
        </w:tc>
      </w:tr>
      <w:tr w:rsidR="00B20985" w:rsidRPr="00B20985" w:rsidTr="00B20985">
        <w:tc>
          <w:tcPr>
            <w:tcW w:w="1524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1. Совершенствование организационного, нормативно-правового и методического обеспечения антинаркотической деятельности</w:t>
            </w:r>
          </w:p>
        </w:tc>
      </w:tr>
      <w:tr w:rsidR="00B20985" w:rsidRPr="00B20985" w:rsidTr="00B20985">
        <w:tc>
          <w:tcPr>
            <w:tcW w:w="1524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индикаторов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Индикаторы оценки конечных результатов, единицы измерения (в процентах)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(базовый)</w:t>
            </w:r>
          </w:p>
        </w:tc>
        <w:tc>
          <w:tcPr>
            <w:tcW w:w="19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5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8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специалистов, прошедших обучение на семинарах и курсах повышения квалификации по антинаркотической направленности в текущем году, в общем количестве специалистов, прошедших обучение на семинарах и курсах повышения квалификации по антинаркотической направленности в 2020 году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(100%)</w:t>
            </w:r>
          </w:p>
        </w:tc>
        <w:tc>
          <w:tcPr>
            <w:tcW w:w="19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101%</w:t>
            </w:r>
          </w:p>
        </w:tc>
        <w:tc>
          <w:tcPr>
            <w:tcW w:w="22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102%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103%</w:t>
            </w:r>
          </w:p>
        </w:tc>
        <w:tc>
          <w:tcPr>
            <w:tcW w:w="15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104%</w:t>
            </w:r>
          </w:p>
        </w:tc>
        <w:tc>
          <w:tcPr>
            <w:tcW w:w="18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105%</w:t>
            </w:r>
          </w:p>
        </w:tc>
      </w:tr>
      <w:tr w:rsidR="00B20985" w:rsidRPr="00B20985" w:rsidTr="00B20985">
        <w:trPr>
          <w:trHeight w:val="240"/>
        </w:trPr>
        <w:tc>
          <w:tcPr>
            <w:tcW w:w="40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92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321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(тыс. руб.)</w:t>
            </w:r>
          </w:p>
        </w:tc>
      </w:tr>
      <w:tr w:rsidR="00B20985" w:rsidRPr="00B20985" w:rsidTr="00B209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Осуществление сбора и анализа данных, характеризующих наркоситуацию в г. Казани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ЦО: Секретарь АНК, </w:t>
            </w:r>
            <w:proofErr w:type="spellStart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ООКиВПСЦ</w:t>
            </w:r>
            <w:proofErr w:type="spellEnd"/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У: все субъекты профилактики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Организация и проведение социологических опросов по специфике образа жизни молодёжи г. Казани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КДДМ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У: Центр "Доверие"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2023, 2025, 2026 годы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Организация и проведение конференций, семинаров, круглых столов по актуальным проблемам молодёжи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КДДМ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У: Центр "Доверие"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2022, 2024 годы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Организация участия специалистов в курсах повышения компетенций по профилактике зависимостей для совершенствования методической работы по профилактике наркотизации населения г. Казани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КДДМ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У: Центр "Доверие"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2023, 2025 годы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Реализация системы мер по привлечению к антинаркотической пропаганде представителей религиозных конфессий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ОВОО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Содействие проведению профилактических медицинских осмотров учащихся на предмет выявления лиц, допускающих немедицинское потребление наркотических средств и психотропных веществ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УО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У: советы ректоров вузов и директоров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(сентябрь - май)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1.7. Участие специалистов в обучающих семинарах для </w:t>
            </w: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совершенствования методической работы по профилактике наркотизации населения г. Казани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ЦО: ЦСОН (по согласованию)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 Разработка и реализация социальных проектов и программ, направленных на первичную профилактику зависимости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ЦСОН (по согласованию)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2022-2026 годы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 Родительский всеобуч, направленный на формирование ответственного отношения родителей к воспитанию ценностного отношения несовершеннолетних к своему здоровью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ЦСОН (по согласованию)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 Издание информационных буклетов и памяток антинаркотической направленности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ЦСОН (по согласованию)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 Оформление информационных стендов и баннеров, направленных на формирование мотивации к здоровому образу жизни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ЦСОН (по согласованию)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 Организация и проведение конференций, семинаров и вебинаров для специалистов сферы образования по профилактике зависимостей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УО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 (четыре раза в год)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1.13. Обеспечение участия муниципальных учреждений и общественных организаций в конкурсах, профилактических и социально значимых проектах и программах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УО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У: КДДМ, </w:t>
            </w:r>
            <w:proofErr w:type="spellStart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КФКиС</w:t>
            </w:r>
            <w:proofErr w:type="spellEnd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УК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1.14. Создание профилактического антинаркотического видеофильма для дальнейшей трансляции в образовательных организациях города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КДДМ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У: УО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II-III квартал, 2022-2026 годы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</w:tr>
      <w:tr w:rsidR="00B20985" w:rsidRPr="00B20985" w:rsidTr="00B20985">
        <w:tc>
          <w:tcPr>
            <w:tcW w:w="1524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2. Создание условий для вовлечения детей и молодежи в систематические занятия в объединениях по интересам, физической культурой и спортом, развитие волонтерского движения</w:t>
            </w:r>
          </w:p>
        </w:tc>
      </w:tr>
      <w:tr w:rsidR="00B20985" w:rsidRPr="00B20985" w:rsidTr="00B20985">
        <w:tc>
          <w:tcPr>
            <w:tcW w:w="1524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индикаторов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Индикаторы оценки конечных результатов, единицы измерения (в процентах)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(базовый)</w:t>
            </w:r>
          </w:p>
        </w:tc>
        <w:tc>
          <w:tcPr>
            <w:tcW w:w="19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6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6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молодёжи, посещающих учреждение молодёжной политики (в процентах)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17510</w:t>
            </w:r>
          </w:p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(100%)</w:t>
            </w:r>
          </w:p>
        </w:tc>
        <w:tc>
          <w:tcPr>
            <w:tcW w:w="19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100,5%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101%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101,5%</w:t>
            </w:r>
          </w:p>
        </w:tc>
        <w:tc>
          <w:tcPr>
            <w:tcW w:w="16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102%</w:t>
            </w:r>
          </w:p>
        </w:tc>
        <w:tc>
          <w:tcPr>
            <w:tcW w:w="16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102,5%</w:t>
            </w:r>
          </w:p>
        </w:tc>
      </w:tr>
      <w:tr w:rsidR="00B20985" w:rsidRPr="00B20985" w:rsidTr="00B20985">
        <w:trPr>
          <w:trHeight w:val="240"/>
        </w:trPr>
        <w:tc>
          <w:tcPr>
            <w:tcW w:w="40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основных мероприятий</w:t>
            </w:r>
          </w:p>
        </w:tc>
        <w:tc>
          <w:tcPr>
            <w:tcW w:w="292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321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 основных мероприятий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(тыс. руб.)</w:t>
            </w:r>
          </w:p>
        </w:tc>
      </w:tr>
      <w:tr w:rsidR="00B20985" w:rsidRPr="00B20985" w:rsidTr="00B209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Поощрение педагогов и специалистов, реализующих профилактические проекты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КДДМ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квартал, 2022-2026 годы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Разработка и сопровождение сайта Центра "Доверие" по предоставлению </w:t>
            </w: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социально-психологических услуг населению в трудных жизненных ситуациях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ЦО: КДДМ, Центр "Доверие"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Создание и поддержка волонтерских объединений высших и профессиональных образовательных организаций, деятельность которых направлена на популяризацию здорового образа жизни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КДДМ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Создание и поддержка клубных формирований, способствующих овладению полезными навыками в области культуры быта, здорового образа жизни, на базе муниципальных дворцов культуры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УК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Обеспечение участников проекта "Самостоятельные дети" имиджевой атрибутикой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УО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квартал,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2022-2026 годы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Развитие системы спортивно-оздоровительных сооружений и площадок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ЦО: </w:t>
            </w:r>
            <w:proofErr w:type="spellStart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КФКиС</w:t>
            </w:r>
            <w:proofErr w:type="spellEnd"/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 Взаимодействие с общественными объединениями, осуществляющими деятельность по профилактике наркотизации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КДДМ, УО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Организация акции по борьбе с незаконной рекламой наркотиков, в рамках ежегодной общероссийской акции "Сообщи, где торгуют смертью"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КДДМ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квартал, 2022-2026 годы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 Создание условий для привлечения детей и подростков в сеть подростковых клубов "Подросток"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КДДМ, МБУ "Подросток"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 Организация мастер-классов по ведению здорового образа жизни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КДДМ, МБУ "Подросток"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 Проведение конкурса социальных антинаркотических инициатив молодёжи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КДДМ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квартал 2022 года, I квартал, 2023-2026 годы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B20985" w:rsidRPr="00B20985" w:rsidTr="00B20985">
        <w:tc>
          <w:tcPr>
            <w:tcW w:w="1524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3. Формирование у населения отрицательного отношения к потреблению наркотиков, алкоголя, табака и увеличение мотивации к ведению здорового образа жизни</w:t>
            </w:r>
          </w:p>
        </w:tc>
      </w:tr>
      <w:tr w:rsidR="00B20985" w:rsidRPr="00B20985" w:rsidTr="00B20985">
        <w:tc>
          <w:tcPr>
            <w:tcW w:w="1524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индикаторов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Индикаторы оценки конечных результатов, единицы измерения (в процентах)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(базовый)</w:t>
            </w:r>
          </w:p>
        </w:tc>
        <w:tc>
          <w:tcPr>
            <w:tcW w:w="19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8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и молодежи, принявших участие в профилактических проектах (в процентах)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161966</w:t>
            </w:r>
          </w:p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(100%)</w:t>
            </w:r>
          </w:p>
        </w:tc>
        <w:tc>
          <w:tcPr>
            <w:tcW w:w="19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101%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102%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103%</w:t>
            </w:r>
          </w:p>
        </w:tc>
        <w:tc>
          <w:tcPr>
            <w:tcW w:w="18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104%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105%</w:t>
            </w:r>
          </w:p>
        </w:tc>
      </w:tr>
      <w:tr w:rsidR="00B20985" w:rsidRPr="00B20985" w:rsidTr="00B20985">
        <w:trPr>
          <w:trHeight w:val="240"/>
        </w:trPr>
        <w:tc>
          <w:tcPr>
            <w:tcW w:w="40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основных мероприятий</w:t>
            </w:r>
          </w:p>
        </w:tc>
        <w:tc>
          <w:tcPr>
            <w:tcW w:w="292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321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 основных мероприятий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(тыс. руб.)</w:t>
            </w:r>
          </w:p>
        </w:tc>
      </w:tr>
      <w:tr w:rsidR="00B20985" w:rsidRPr="00B20985" w:rsidTr="00B209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 Организация участия общеобразовательных учреждений в республиканском конкурсе "Школа - территория без наркотиков"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УО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 (декабрь)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Обеспечение развития профилактического антинаркотического проекта "Самостоятельные дети", основанного на контрактном методе работы со школьниками в системе дополнительного образования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УО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Реализация профилактического проекта "Путь к успеху" для родителей и воспитанников дошкольных образовательных учреждений с привлечением наркологов и психологов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УО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(сентябрь - май)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Проведение в образовательных организациях интернет-уроков "Имею право знать!"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УО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(сентябрь - май)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Организация и проведение городского смотра-конкурса кабинетов социально-психолого-педагогической помощи школьникам и их родителям в общеобразовательных учреждениях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УО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квартал,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2022-2026 годы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 Проведение профилактических акций, приуроченных к: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Международному дню борьбы со злоупотреблением наркотическими средствами и их незаконным оборотом (26 июня),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Международному дню борьбы со СПИДом (1 декабря),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Всероссийскому празднику трезвости (11 сентября, 28 апреля),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Всемирному дню без табака (31 мая),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Международному дню отказа от курения (третий четверг ноября)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УО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У: </w:t>
            </w:r>
            <w:proofErr w:type="spellStart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КФКиС</w:t>
            </w:r>
            <w:proofErr w:type="spellEnd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УК, КЦСОН (по согласованию)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установленные даты в течение всего периода 2022-2026 годы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 Организация размещения антинаркотической информации в учреждениях образования, спорта, культуры и молодёжной политики, центрах социального обслуживания, а также в социальных сетях и на сайтах организаций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У: КДДМ, </w:t>
            </w:r>
            <w:proofErr w:type="spellStart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КФКиС</w:t>
            </w:r>
            <w:proofErr w:type="spellEnd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УК, УО, ЦСОН (по согласованию)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 Организация тематических антинаркотических выставок литературы в муниципальных библиотеках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УК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3.9. Активизация и поддержка концертно-просветительской </w:t>
            </w: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деятельности детских массовых коллективов (молодежный симфонический оркестр, детский сводный хор, фольклорный ансамбль </w:t>
            </w:r>
            <w:proofErr w:type="spellStart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кураистов</w:t>
            </w:r>
            <w:proofErr w:type="spellEnd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кубызистов</w:t>
            </w:r>
            <w:proofErr w:type="spellEnd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гармонистов, детский духовой оркестр, городской оркестр гитаристов)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ЦО: УК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 (сентябрь - май)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3.10. Проведение выставки рисунков среди учащихся детских школ искусств, посвященных месячнику "Жизнь без наркотиков!"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УК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 (июнь)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3.11. Размещение профилактической социальной рекламы в пассажирском транспорте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КТ, Центр "Доверие"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3.12. Размещение профилактической социальной рекламы на предприятиях потребительского рынка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КПР, Центр "Доверие"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3.13. Размещение социальной антинаркотической рекламы на рекламных конструкциях города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ЦО: </w:t>
            </w:r>
            <w:proofErr w:type="spellStart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УНРиИ</w:t>
            </w:r>
            <w:proofErr w:type="spellEnd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КДДМ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1 месяца в III квартале ежегодно (2022-2026 годы)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3.14. Проведение спортивно-массовых мероприятий в отделениях спортивных школ "Спорт против наркотиков"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ЦО: </w:t>
            </w:r>
            <w:proofErr w:type="spellStart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КФКиС</w:t>
            </w:r>
            <w:proofErr w:type="spellEnd"/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в течение всего периода 2022-2026 годы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3.15. Организация конкурса рисунков "Мы за здоровый образ жизни!", "Жизнь без наркотиков"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ЦО: </w:t>
            </w:r>
            <w:proofErr w:type="spellStart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КФКиС</w:t>
            </w:r>
            <w:proofErr w:type="spellEnd"/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 (июнь)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3.16. Обучение тренеров-преподавателей выявлению лиц, находящихся в состоянии алкогольного или наркотического опьянения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ЦО: </w:t>
            </w:r>
            <w:proofErr w:type="spellStart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КФКиС</w:t>
            </w:r>
            <w:proofErr w:type="spellEnd"/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в течение всего периода 2022-2026 годы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3.17. Проведение спортивно-массовых мероприятий согласно Календарному плану </w:t>
            </w:r>
            <w:proofErr w:type="spellStart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КФКиС</w:t>
            </w:r>
            <w:proofErr w:type="spellEnd"/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ЦО: </w:t>
            </w:r>
            <w:proofErr w:type="spellStart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КФКиС</w:t>
            </w:r>
            <w:proofErr w:type="spellEnd"/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3.18. Организация лекториев для занимающихся в спортивных школах "вредные привычки и их профилактика"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ЦО: </w:t>
            </w:r>
            <w:proofErr w:type="spellStart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КФКиС</w:t>
            </w:r>
            <w:proofErr w:type="spellEnd"/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в течение всего периода 2022-2026 годы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3.19. Проведение мероприятий и акций, направленных на повышение информированности населения о последствиях употребления наркотиков, алкоголя и табака: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круглые столы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профилактические лекции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беседы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групповые и тренинговые занятия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кинотренинги</w:t>
            </w:r>
            <w:proofErr w:type="spellEnd"/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интерактивные программы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уличные акции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флешмобы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конкурсы творческих работ, рисунков, плакатов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спортивно-оздоровительные мероприятия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ЦО: КЦСОН (по согласованию)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Ежеквартально, в течение всего периода 2022-2026 годы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3.20. Организация чемпионата по уличным видам спорта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КДДМ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III квартал 2022-2026 годы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3.21. Пропаганда здорового образа жизни и демонстрация возможностей для молодежи через средства массовой информации, в том числе социальные сети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КДДМ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3.22. Организация и проведение интеллектуально-развлекательной игры </w:t>
            </w:r>
            <w:proofErr w:type="spellStart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квиз</w:t>
            </w:r>
            <w:proofErr w:type="spellEnd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"Лимонад"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КДДМ, КМЦ им. А. Гайдара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II квартал 2022-2026 годы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3.23. Проведение интерактивной игры "</w:t>
            </w:r>
            <w:proofErr w:type="spellStart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Квиз</w:t>
            </w:r>
            <w:proofErr w:type="spellEnd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"Жизнь </w:t>
            </w:r>
            <w:proofErr w:type="gramStart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это</w:t>
            </w:r>
            <w:proofErr w:type="gramEnd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моменТЫ</w:t>
            </w:r>
            <w:proofErr w:type="spellEnd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для детей и подростков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КДДМ, МБУ "Подросток"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квартал 2022 года,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квартал, 2023-2026 годы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3.24. Фестиваль по современным дворовым видам спорта среди подростков и молодёжи г. Казани "</w:t>
            </w:r>
            <w:proofErr w:type="spellStart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Зумеры</w:t>
            </w:r>
            <w:proofErr w:type="spellEnd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КДДМ, МБУ "Подросток"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квартал, 2022-2026 годы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3.25. Организация и проведение профилактических акций для молодёжи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КДДМ, Центр "Доверие"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Ежеквартально, в течение всего периода 2022-2026 годы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3.26. Организация ежегодного семейного лагеря для несовершеннолетних и их семей по программе восстановления детско-родительских отношений, в том числе семей несовершеннолетних, состоящих на внутришкольном учёте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КДДМ, Центр "Доверие"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III квартал 2022-2026 годы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3.27. Обеспечение дистанционного психологического консультирования подростков, молодёжи и их родителей на базе Центра "Доверие" (телефон доверия для детей и подростков, телефон доверия экстренной психологической помощи)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КДДМ, Центр "Доверие"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3.28. Реализация проекта "Цифровая гигиена" на базе детских оздоровительных лагерей Центра "Ял"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КДДМ, Центр "Ял", Центр "Доверие"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II-III квартал, 2022-2026 годы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3.29. Проведение мероприятий на улицах города с целью привлечения внимания молодёжи к позитивному досугу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КДДМ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II-III квартал, 2022-2026 годы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3.30. </w:t>
            </w:r>
            <w:proofErr w:type="spellStart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Иммерсивная</w:t>
            </w:r>
            <w:proofErr w:type="spellEnd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экскурсия "Жизни - ДА!"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КДДМ, Центр "Ял"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II-III квартал, 2022-2026 годы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3.31. Ролевая игра-квест "Выбирая жизнь"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КДДМ, Центр "Ял"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II-III квартал, 2022-2026 годы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0985" w:rsidRPr="00B20985" w:rsidTr="00B20985">
        <w:tc>
          <w:tcPr>
            <w:tcW w:w="1524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Задача 4. Развитие системы социально-психологических служб для подростков и молодежи, а также поддержка детей группы риска и лиц, прекративших употребление наркотиков</w:t>
            </w:r>
          </w:p>
        </w:tc>
      </w:tr>
      <w:tr w:rsidR="00B20985" w:rsidRPr="00B20985" w:rsidTr="00B20985">
        <w:tc>
          <w:tcPr>
            <w:tcW w:w="1524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индикаторов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Индикаторы оценки конечных результатов, единицы измерения (в процентах)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(базовый)</w:t>
            </w:r>
          </w:p>
        </w:tc>
        <w:tc>
          <w:tcPr>
            <w:tcW w:w="20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6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6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психологических консультаций для детей, молодёжи и их родителей (зависимых и </w:t>
            </w:r>
            <w:proofErr w:type="spellStart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созависимых</w:t>
            </w:r>
            <w:proofErr w:type="spellEnd"/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проведенных социально-психологическими службами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4830</w:t>
            </w:r>
          </w:p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(100%)</w:t>
            </w:r>
          </w:p>
        </w:tc>
        <w:tc>
          <w:tcPr>
            <w:tcW w:w="20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101%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102%</w:t>
            </w:r>
          </w:p>
        </w:tc>
        <w:tc>
          <w:tcPr>
            <w:tcW w:w="16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103%</w:t>
            </w:r>
          </w:p>
        </w:tc>
        <w:tc>
          <w:tcPr>
            <w:tcW w:w="16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104%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105%</w:t>
            </w:r>
          </w:p>
        </w:tc>
      </w:tr>
      <w:tr w:rsidR="00B20985" w:rsidRPr="00B20985" w:rsidTr="00B20985">
        <w:trPr>
          <w:trHeight w:val="240"/>
        </w:trPr>
        <w:tc>
          <w:tcPr>
            <w:tcW w:w="40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основных мероприятий</w:t>
            </w:r>
          </w:p>
        </w:tc>
        <w:tc>
          <w:tcPr>
            <w:tcW w:w="292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321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 основных мероприятий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(тыс. руб.)</w:t>
            </w:r>
          </w:p>
        </w:tc>
      </w:tr>
      <w:tr w:rsidR="00B20985" w:rsidRPr="00B20985" w:rsidTr="00B209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Оказание социально-психологических услуг зависимым на базе учреждений социального обслуживания населения г. Казани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ЦСОН (по согласованию)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Разработка и реализация социальных программ, направленных на: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первичную профилактику зависимости,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негативной карты наркотизации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основ психологического здоровья несовершеннолетних и преодоление семейного неблагополучия посредством раннего формирования навыков сопротивления негативному воздействию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личностных качеств несовершеннолетних, обеспечивающих доминирование ценностей здорового образа жизни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ЦСОН (по согласованию)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Обеспечение функционирования центра психолого-медико-педагогического центра "Ресурс"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УО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предусмотренные на финансирование основной деятельности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Обеспечение дистанционного психологического консультирования детей, молодёжи, родителей и специалистов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КДДМ, Центр "Доверие"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4.5. Реализация социально-психологической программы наставничества для подростков, состоящих на внутришкольном учёте и на учёте подразделений по делам несовершеннолетних, в том числе </w:t>
            </w: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условно-осужденных несовершеннолетних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ЦО: КДДМ, Центр "Доверие"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У: УО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 Реализация программ по урегулированию конфликтных ситуаций среди несовершеннолетних, в том числе совершенствование работы школьных служб примирения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КДДМ, Центр "Доверие"</w:t>
            </w:r>
          </w:p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У: УО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 Обеспечение предоставления социально-психологических услуг на базе СРЦ "Роза ветров"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ЦО: КДДМ, Центр "Доверие"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2022-2026 годы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годам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3250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3170</w:t>
            </w:r>
          </w:p>
        </w:tc>
        <w:tc>
          <w:tcPr>
            <w:tcW w:w="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3110</w:t>
            </w:r>
          </w:p>
        </w:tc>
      </w:tr>
      <w:tr w:rsidR="00B20985" w:rsidRPr="00B20985" w:rsidTr="00B20985"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Программе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16350</w:t>
            </w:r>
          </w:p>
        </w:tc>
      </w:tr>
    </w:tbl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Список использованных сокращений: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ЦО - Центр ответственности;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 - Участники;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АНК - Антинаркотическая комиссия в г. Казани;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КМЦ им. А. Гайдара - Муниципальное бюджетное учреждение "Казанский молодежный центр им. А. Гайдара";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КДДМ - Комитет по делам детей и молодежи Исполнительного комитета г. Казани;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КПР - Комитет потребительского рынка Исполнительного комитета г. Казани;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spellStart"/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КФКиС</w:t>
      </w:r>
      <w:proofErr w:type="spellEnd"/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- Комитет физической культуры и спорта Исполнительного комитета г. Казани;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КТ - Комитет по транспорту Исполнительного комитета г. Казани;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ОВОО - Отдел по взаимодействию с общественными организациями Аппарата Исполнительного комитета г. Казани;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spellStart"/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ООКиВПСЦ</w:t>
      </w:r>
      <w:proofErr w:type="spellEnd"/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- Отдел по обеспечению координации и взаимодействия подразделений социальной сферы;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УО - Управление образования Исполнительного комитета г. Казани;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СРЦ "Роза ветров" - социально-реабилитационный центр "Роза Ветров", отделение Центра "Доверие"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УК - Управление культуры Исполнительного комитета г. Казани;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spellStart"/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УНРиИ</w:t>
      </w:r>
      <w:proofErr w:type="spellEnd"/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- Управление наружной рекламы и информации Исполнительного комитета г. Казани;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ЦСОН - ГАУСО "Комплексный центр социального обслуживания населения в городском округе "город Казань";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Центр "Ял" - МБУ "Городской центр по организации оздоровления, отдыха, занятости детей и молодёжи "Ял";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МБУ "Подросток" - Объединение подростковых клубов по месту жительства "Подросток";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Центр "Доверие" - Муниципальное учреждение города Казани "Центр психолого-педагогической помощи детям и молодежи "Доверие.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Приложение N 2</w:t>
      </w:r>
      <w:r w:rsidRPr="00B20985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к </w:t>
      </w:r>
      <w:hyperlink r:id="rId26" w:anchor="/document/404573990/entry/131" w:history="1">
        <w:r w:rsidRPr="00B20985">
          <w:rPr>
            <w:rFonts w:ascii="Times New Roman" w:eastAsia="Times New Roman" w:hAnsi="Times New Roman" w:cs="Times New Roman"/>
            <w:b/>
            <w:bCs/>
            <w:color w:val="3272C0"/>
            <w:sz w:val="23"/>
            <w:szCs w:val="23"/>
            <w:lang w:eastAsia="ru-RU"/>
          </w:rPr>
          <w:t>Программе</w:t>
        </w:r>
      </w:hyperlink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Распределение средств, выделяемых на реализацию мероприятий 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Муниципальной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программы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профилактики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наркотизации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населения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г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. 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Казани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на 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2022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-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2026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годы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в 2022 году</w:t>
      </w:r>
    </w:p>
    <w:tbl>
      <w:tblPr>
        <w:tblW w:w="101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8"/>
        <w:gridCol w:w="5002"/>
        <w:gridCol w:w="2243"/>
        <w:gridCol w:w="2107"/>
      </w:tblGrid>
      <w:tr w:rsidR="00B20985" w:rsidRPr="00B20985" w:rsidTr="00B20985"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(тыс. руб.)</w:t>
            </w:r>
          </w:p>
        </w:tc>
      </w:tr>
      <w:tr w:rsidR="00B20985" w:rsidRPr="00B20985" w:rsidTr="00B20985">
        <w:trPr>
          <w:trHeight w:val="240"/>
        </w:trPr>
        <w:tc>
          <w:tcPr>
            <w:tcW w:w="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"Комитет по делам детей и молодежи Исполнительного комитета муниципального образования города Казани"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Г4 0 01 43600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340,0</w:t>
            </w:r>
          </w:p>
        </w:tc>
      </w:tr>
      <w:tr w:rsidR="00B20985" w:rsidRPr="00B20985" w:rsidTr="00B209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Г4 0 02 43600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610,0</w:t>
            </w:r>
          </w:p>
        </w:tc>
      </w:tr>
      <w:tr w:rsidR="00B20985" w:rsidRPr="00B20985" w:rsidTr="00B209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Г4 0 03 43600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1250,0</w:t>
            </w:r>
          </w:p>
        </w:tc>
      </w:tr>
      <w:tr w:rsidR="00B20985" w:rsidRPr="00B20985" w:rsidTr="00B209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Г4 0 04 43699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650,0</w:t>
            </w:r>
          </w:p>
        </w:tc>
      </w:tr>
      <w:tr w:rsidR="00B20985" w:rsidRPr="00B20985" w:rsidTr="00B209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2850,0</w:t>
            </w:r>
          </w:p>
        </w:tc>
      </w:tr>
      <w:tr w:rsidR="00B20985" w:rsidRPr="00B20985" w:rsidTr="00B20985">
        <w:trPr>
          <w:trHeight w:val="240"/>
        </w:trPr>
        <w:tc>
          <w:tcPr>
            <w:tcW w:w="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"Управление образования Исполнительного комитета муниципального образования города Казани"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Г4 0 01 43600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B20985" w:rsidRPr="00B20985" w:rsidTr="00B209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Г4 0 02 43600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B20985" w:rsidRPr="00B20985" w:rsidTr="00B209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Г4 0 03 43600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130,0</w:t>
            </w:r>
          </w:p>
        </w:tc>
      </w:tr>
      <w:tr w:rsidR="00B20985" w:rsidRPr="00B20985" w:rsidTr="00B209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270,0</w:t>
            </w:r>
          </w:p>
        </w:tc>
      </w:tr>
      <w:tr w:rsidR="00B20985" w:rsidRPr="00B20985" w:rsidTr="00B20985"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"Управление наружной рекламы и информации Исполнительного комитета муниципального образования города Казани"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Г4 0 03 43600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130,0</w:t>
            </w:r>
          </w:p>
        </w:tc>
      </w:tr>
      <w:tr w:rsidR="00B20985" w:rsidRPr="00B20985" w:rsidTr="00B20985"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3250,0</w:t>
            </w:r>
          </w:p>
        </w:tc>
      </w:tr>
    </w:tbl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Приложение N 3</w:t>
      </w:r>
      <w:r w:rsidRPr="00B20985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к </w:t>
      </w:r>
      <w:hyperlink r:id="rId27" w:anchor="/document/404573990/entry/141" w:history="1">
        <w:r w:rsidRPr="00B20985">
          <w:rPr>
            <w:rFonts w:ascii="Times New Roman" w:eastAsia="Times New Roman" w:hAnsi="Times New Roman" w:cs="Times New Roman"/>
            <w:b/>
            <w:bCs/>
            <w:color w:val="3272C0"/>
            <w:sz w:val="23"/>
            <w:szCs w:val="23"/>
            <w:lang w:eastAsia="ru-RU"/>
          </w:rPr>
          <w:t>Программе</w:t>
        </w:r>
      </w:hyperlink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20985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(Форма)</w:t>
      </w:r>
    </w:p>
    <w:p w:rsidR="00B20985" w:rsidRPr="00B20985" w:rsidRDefault="00B20985" w:rsidP="00B209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Отчет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о реализации 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Муниципальной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программы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профилактики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наркотизации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населения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г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. 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Казани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на 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2022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-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2026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годы</w:t>
      </w:r>
      <w:r w:rsidRPr="00B2098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за ___ квартал 202___ года</w:t>
      </w:r>
    </w:p>
    <w:tbl>
      <w:tblPr>
        <w:tblW w:w="152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1404"/>
        <w:gridCol w:w="1607"/>
        <w:gridCol w:w="1686"/>
        <w:gridCol w:w="1161"/>
        <w:gridCol w:w="1597"/>
        <w:gridCol w:w="1388"/>
        <w:gridCol w:w="1404"/>
        <w:gridCol w:w="660"/>
        <w:gridCol w:w="621"/>
        <w:gridCol w:w="524"/>
        <w:gridCol w:w="524"/>
        <w:gridCol w:w="1172"/>
        <w:gridCol w:w="1127"/>
      </w:tblGrid>
      <w:tr w:rsidR="00B20985" w:rsidRPr="00B20985" w:rsidTr="00B20985">
        <w:trPr>
          <w:trHeight w:val="240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N</w:t>
            </w:r>
          </w:p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Наименование раздела, мероприятия</w:t>
            </w:r>
          </w:p>
        </w:tc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 xml:space="preserve">Плановые объемы финансирования на отчетный год из нормативного правового акта </w:t>
            </w: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 утверждении Программы, тыс. руб.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Выделено по Программе на отчетный период </w:t>
            </w: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(лимит), тыс. руб.</w:t>
            </w:r>
          </w:p>
        </w:tc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Процент финансирования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 xml:space="preserve">Фактически использовано средств (перечислено со счета исполнителя) </w:t>
            </w: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 начала года, тыс. руб.</w:t>
            </w:r>
          </w:p>
        </w:tc>
        <w:tc>
          <w:tcPr>
            <w:tcW w:w="1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индикатора, единица измерения</w:t>
            </w:r>
          </w:p>
        </w:tc>
        <w:tc>
          <w:tcPr>
            <w:tcW w:w="454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Значения индикатора</w:t>
            </w:r>
          </w:p>
        </w:tc>
      </w:tr>
      <w:tr w:rsidR="00B20985" w:rsidRPr="00B20985" w:rsidTr="00B20985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предыдущий год</w:t>
            </w:r>
          </w:p>
        </w:tc>
        <w:tc>
          <w:tcPr>
            <w:tcW w:w="22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текущий год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план на следующий год</w:t>
            </w:r>
          </w:p>
        </w:tc>
      </w:tr>
      <w:tr w:rsidR="00B20985" w:rsidRPr="00B20985" w:rsidTr="00B209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план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план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процент выполнения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20985" w:rsidRPr="00B20985" w:rsidTr="00B20985">
        <w:trPr>
          <w:trHeight w:val="240"/>
        </w:trPr>
        <w:tc>
          <w:tcPr>
            <w:tcW w:w="172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Всего по Программе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20985" w:rsidRPr="00B20985" w:rsidTr="00B20985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бюджет г. Казани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20985" w:rsidRPr="00B20985" w:rsidTr="00B20985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0985" w:rsidRPr="00B20985" w:rsidRDefault="00B20985" w:rsidP="00B20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98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360726" w:rsidRDefault="00360726">
      <w:bookmarkStart w:id="0" w:name="_GoBack"/>
      <w:bookmarkEnd w:id="0"/>
    </w:p>
    <w:sectPr w:rsidR="00360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985"/>
    <w:rsid w:val="00360726"/>
    <w:rsid w:val="00B2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376CA-C6E8-4EE3-B6F6-520868E9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B20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B20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B20985"/>
    <w:rPr>
      <w:i/>
      <w:iCs/>
    </w:rPr>
  </w:style>
  <w:style w:type="paragraph" w:customStyle="1" w:styleId="s1">
    <w:name w:val="s_1"/>
    <w:basedOn w:val="a"/>
    <w:rsid w:val="00B20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098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20985"/>
    <w:rPr>
      <w:color w:val="800080"/>
      <w:u w:val="single"/>
    </w:rPr>
  </w:style>
  <w:style w:type="character" w:customStyle="1" w:styleId="entry">
    <w:name w:val="entry"/>
    <w:basedOn w:val="a0"/>
    <w:rsid w:val="00B20985"/>
  </w:style>
  <w:style w:type="paragraph" w:customStyle="1" w:styleId="s16">
    <w:name w:val="s_16"/>
    <w:basedOn w:val="a"/>
    <w:rsid w:val="00B20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B20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B20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20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0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7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8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7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8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5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8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www.kzn.ru/" TargetMode="External"/><Relationship Id="rId25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6026</Words>
  <Characters>34354</Characters>
  <Application>Microsoft Office Word</Application>
  <DocSecurity>0</DocSecurity>
  <Lines>286</Lines>
  <Paragraphs>80</Paragraphs>
  <ScaleCrop>false</ScaleCrop>
  <Company/>
  <LinksUpToDate>false</LinksUpToDate>
  <CharactersWithSpaces>40300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2022-10-05T08:01:00Z</dcterms:created>
  <dcterms:modified xsi:type="dcterms:W3CDTF">2022-10-05T08:05:00Z</dcterms:modified>
</cp:coreProperties>
</file>